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AEA5" w14:textId="4D1BEC47" w:rsidR="00B152A9" w:rsidRPr="00B152A9" w:rsidRDefault="00B152A9" w:rsidP="001F541A">
      <w:pPr>
        <w:jc w:val="both"/>
        <w:rPr>
          <w:rFonts w:ascii="Arial" w:hAnsi="Arial" w:cs="Arial"/>
          <w:b/>
          <w:bCs/>
        </w:rPr>
      </w:pPr>
      <w:r w:rsidRPr="00B152A9">
        <w:rPr>
          <w:rFonts w:ascii="Arial" w:hAnsi="Arial" w:cs="Arial"/>
          <w:b/>
          <w:bCs/>
        </w:rPr>
        <w:t>Scuola di arti e mestieri fra tradizione, storia e “hi-tech”: il 2026 si apre alla “Bufalini” all’insegna delle novità a partire dai laboratori e dalla dotazione tecnica. In vista degli Open Days il 17 e 31 gennaio</w:t>
      </w:r>
      <w:r w:rsidRPr="00B152A9">
        <w:rPr>
          <w:rFonts w:ascii="Arial" w:hAnsi="Arial" w:cs="Arial"/>
          <w:b/>
          <w:bCs/>
        </w:rPr>
        <w:br/>
        <w:t xml:space="preserve">la Scuola di Arti e Mestieri G.O. Bufalini, una delle istituzioni scolastico-formative più longeve con 116 anni di attività alle spalle, si prepara ad aprire le porte ai futuri studenti con una serie di </w:t>
      </w:r>
      <w:r w:rsidR="00B45751">
        <w:rPr>
          <w:rFonts w:ascii="Arial" w:hAnsi="Arial" w:cs="Arial"/>
          <w:b/>
          <w:bCs/>
        </w:rPr>
        <w:t>appuntamenti</w:t>
      </w:r>
    </w:p>
    <w:p w14:paraId="7492DED8" w14:textId="77777777" w:rsidR="00B152A9" w:rsidRDefault="00B152A9" w:rsidP="001F541A">
      <w:pPr>
        <w:jc w:val="both"/>
        <w:rPr>
          <w:rFonts w:ascii="Arial" w:hAnsi="Arial" w:cs="Arial"/>
        </w:rPr>
      </w:pPr>
    </w:p>
    <w:p w14:paraId="23A0D7EC" w14:textId="069371DB" w:rsidR="003C61A8" w:rsidRPr="002451FA" w:rsidRDefault="00AF67DC" w:rsidP="001F5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Scuola di arti e mestieri fra tradizione, storia e “hi-tech”: il 2026 si apre alla “Bufalini” all’insegna delle novità a partire dai laboratori e dalla dotazione tecnica. </w:t>
      </w:r>
      <w:r w:rsidR="001F541A" w:rsidRPr="002451FA">
        <w:rPr>
          <w:rFonts w:ascii="Arial" w:hAnsi="Arial" w:cs="Arial"/>
        </w:rPr>
        <w:t xml:space="preserve">In vista degli Open Days </w:t>
      </w:r>
      <w:r w:rsidR="00E906AE">
        <w:rPr>
          <w:rFonts w:ascii="Arial" w:hAnsi="Arial" w:cs="Arial"/>
        </w:rPr>
        <w:t xml:space="preserve">il </w:t>
      </w:r>
      <w:r w:rsidR="001F541A" w:rsidRPr="002451FA">
        <w:rPr>
          <w:rFonts w:ascii="Arial" w:hAnsi="Arial" w:cs="Arial"/>
        </w:rPr>
        <w:t>17 e 31 gennaio</w:t>
      </w:r>
      <w:r w:rsidR="001F541A" w:rsidRPr="002451FA">
        <w:rPr>
          <w:rFonts w:ascii="Arial" w:hAnsi="Arial" w:cs="Arial"/>
        </w:rPr>
        <w:br/>
      </w:r>
      <w:r>
        <w:rPr>
          <w:rFonts w:ascii="Arial" w:hAnsi="Arial" w:cs="Arial"/>
        </w:rPr>
        <w:t>l</w:t>
      </w:r>
      <w:r w:rsidR="001F541A" w:rsidRPr="002451FA">
        <w:rPr>
          <w:rFonts w:ascii="Arial" w:hAnsi="Arial" w:cs="Arial"/>
        </w:rPr>
        <w:t xml:space="preserve">a </w:t>
      </w:r>
      <w:r w:rsidR="001F541A" w:rsidRPr="00AF67DC">
        <w:rPr>
          <w:rFonts w:ascii="Arial" w:hAnsi="Arial" w:cs="Arial"/>
          <w:b/>
          <w:bCs/>
        </w:rPr>
        <w:t>Scuola di Arti e Mestieri G.O. Bufalini</w:t>
      </w:r>
      <w:r>
        <w:rPr>
          <w:rFonts w:ascii="Arial" w:hAnsi="Arial" w:cs="Arial"/>
        </w:rPr>
        <w:t xml:space="preserve">, una delle istituzioni scolastico-formative più longeve con 116 anni di attività alle spalle, </w:t>
      </w:r>
      <w:r w:rsidR="001F541A" w:rsidRPr="002451FA">
        <w:rPr>
          <w:rFonts w:ascii="Arial" w:hAnsi="Arial" w:cs="Arial"/>
        </w:rPr>
        <w:t>si prepara ad aprire le porte ai futuri studenti con una serie di</w:t>
      </w:r>
      <w:r w:rsidR="00B45751">
        <w:rPr>
          <w:rFonts w:ascii="Arial" w:hAnsi="Arial" w:cs="Arial"/>
        </w:rPr>
        <w:t xml:space="preserve"> appuntamenti</w:t>
      </w:r>
      <w:r w:rsidR="00E906AE">
        <w:rPr>
          <w:rFonts w:ascii="Arial" w:hAnsi="Arial" w:cs="Arial"/>
        </w:rPr>
        <w:t xml:space="preserve">. </w:t>
      </w:r>
      <w:r w:rsidR="001F541A" w:rsidRPr="002451FA">
        <w:rPr>
          <w:rFonts w:ascii="Arial" w:hAnsi="Arial" w:cs="Arial"/>
        </w:rPr>
        <w:t xml:space="preserve"> Sarà l’occasione per mostrare da vicino gli spazi rinnovati, i laboratori professionali e gli interventi di efficientamento energetico che negli ultimi mesi hanno dato un volto nuovo all’istituto.</w:t>
      </w:r>
      <w:r w:rsidR="001F541A" w:rsidRPr="002451FA">
        <w:rPr>
          <w:rFonts w:ascii="Arial" w:hAnsi="Arial" w:cs="Arial"/>
        </w:rPr>
        <w:br/>
        <w:t xml:space="preserve">Negli esterni sono stati sostituiti tutti i corpi illuminanti con moderne lampade a </w:t>
      </w:r>
      <w:r w:rsidR="00E906AE">
        <w:rPr>
          <w:rFonts w:ascii="Arial" w:hAnsi="Arial" w:cs="Arial"/>
        </w:rPr>
        <w:t>led</w:t>
      </w:r>
      <w:r w:rsidR="001F541A" w:rsidRPr="002451FA">
        <w:rPr>
          <w:rFonts w:ascii="Arial" w:hAnsi="Arial" w:cs="Arial"/>
        </w:rPr>
        <w:t xml:space="preserve">, mentre all’interno è stato rinnovato l’impianto di riscaldamento, con la predisposizione per l’installazione di nuove pompe di calore che renderanno la struttura ancora più efficiente e sostenibile. Parallelamente, è in fase di progettazione il nuovo complesso di uffici che troverà sede nei locali dell’ex </w:t>
      </w:r>
      <w:r w:rsidR="00E906AE">
        <w:rPr>
          <w:rFonts w:ascii="Arial" w:hAnsi="Arial" w:cs="Arial"/>
        </w:rPr>
        <w:t>“t</w:t>
      </w:r>
      <w:r w:rsidR="001F541A" w:rsidRPr="002451FA">
        <w:rPr>
          <w:rFonts w:ascii="Arial" w:hAnsi="Arial" w:cs="Arial"/>
        </w:rPr>
        <w:t>ipografia Bettacchioli</w:t>
      </w:r>
      <w:r w:rsidR="00E906AE">
        <w:rPr>
          <w:rFonts w:ascii="Arial" w:hAnsi="Arial" w:cs="Arial"/>
        </w:rPr>
        <w:t xml:space="preserve">, </w:t>
      </w:r>
      <w:r w:rsidR="001F541A" w:rsidRPr="002451FA">
        <w:rPr>
          <w:rFonts w:ascii="Arial" w:hAnsi="Arial" w:cs="Arial"/>
        </w:rPr>
        <w:t xml:space="preserve"> adiacente all’edificio principale. </w:t>
      </w:r>
      <w:r w:rsidR="00E906AE">
        <w:rPr>
          <w:rFonts w:ascii="Arial" w:hAnsi="Arial" w:cs="Arial"/>
        </w:rPr>
        <w:t>“</w:t>
      </w:r>
      <w:r w:rsidR="001F541A" w:rsidRPr="002451FA">
        <w:rPr>
          <w:rFonts w:ascii="Arial" w:hAnsi="Arial" w:cs="Arial"/>
        </w:rPr>
        <w:t xml:space="preserve">Una scelta </w:t>
      </w:r>
      <w:r w:rsidR="00E906AE">
        <w:rPr>
          <w:rFonts w:ascii="Arial" w:hAnsi="Arial" w:cs="Arial"/>
        </w:rPr>
        <w:t xml:space="preserve">– dichiara il presidente </w:t>
      </w:r>
      <w:r w:rsidR="00E906AE" w:rsidRPr="00E906AE">
        <w:rPr>
          <w:rFonts w:ascii="Arial" w:hAnsi="Arial" w:cs="Arial"/>
          <w:b/>
          <w:bCs/>
        </w:rPr>
        <w:t>Giovanni Granci</w:t>
      </w:r>
      <w:r w:rsidR="00E906AE">
        <w:rPr>
          <w:rFonts w:ascii="Arial" w:hAnsi="Arial" w:cs="Arial"/>
        </w:rPr>
        <w:t xml:space="preserve"> - </w:t>
      </w:r>
      <w:r w:rsidR="001F541A" w:rsidRPr="002451FA">
        <w:rPr>
          <w:rFonts w:ascii="Arial" w:hAnsi="Arial" w:cs="Arial"/>
        </w:rPr>
        <w:t>che consentirà di dedicare l’intera struttura scolastica alle attività didattiche, migliorando la qualità degli ambienti destinati a studenti e docenti.</w:t>
      </w:r>
      <w:r w:rsidR="001F541A" w:rsidRPr="002451FA">
        <w:rPr>
          <w:rFonts w:ascii="Arial" w:hAnsi="Arial" w:cs="Arial"/>
        </w:rPr>
        <w:br/>
        <w:t xml:space="preserve">Gli spazi operativi della scuola sono ampi e diversificati. Oltre alla </w:t>
      </w:r>
      <w:r w:rsidR="00E906AE">
        <w:rPr>
          <w:rFonts w:ascii="Arial" w:hAnsi="Arial" w:cs="Arial"/>
        </w:rPr>
        <w:t>d</w:t>
      </w:r>
      <w:r w:rsidR="001F541A" w:rsidRPr="002451FA">
        <w:rPr>
          <w:rFonts w:ascii="Arial" w:hAnsi="Arial" w:cs="Arial"/>
        </w:rPr>
        <w:t>irezione e agli uffici amministrativi, gli studenti hanno a disposizione un punto informativo aperto al pubblico, un’aula dedicata alla formazione online e ben otto classi dotate di lavagne multimediali di ultima generazione. L’area tecnologica comprende un laboratorio informatico con tredici postazioni e due laboratori per il disegno tecnico con diciotto postazioni ciascuno, pensati per sviluppare competenze oggi sempre più richieste</w:t>
      </w:r>
      <w:r w:rsidR="00E906AE">
        <w:rPr>
          <w:rFonts w:ascii="Arial" w:hAnsi="Arial" w:cs="Arial"/>
        </w:rPr>
        <w:t>”</w:t>
      </w:r>
      <w:r w:rsidR="001F541A" w:rsidRPr="002451FA">
        <w:rPr>
          <w:rFonts w:ascii="Arial" w:hAnsi="Arial" w:cs="Arial"/>
        </w:rPr>
        <w:t>.</w:t>
      </w:r>
      <w:r w:rsidR="001F541A" w:rsidRPr="002451FA">
        <w:rPr>
          <w:rFonts w:ascii="Arial" w:hAnsi="Arial" w:cs="Arial"/>
        </w:rPr>
        <w:br/>
        <w:t xml:space="preserve">Accanto agli spazi didattici tradizionali, la </w:t>
      </w:r>
      <w:r w:rsidR="00E906AE">
        <w:rPr>
          <w:rFonts w:ascii="Arial" w:hAnsi="Arial" w:cs="Arial"/>
        </w:rPr>
        <w:t>“</w:t>
      </w:r>
      <w:r w:rsidR="001F541A" w:rsidRPr="002451FA">
        <w:rPr>
          <w:rFonts w:ascii="Arial" w:hAnsi="Arial" w:cs="Arial"/>
        </w:rPr>
        <w:t>Bufalini</w:t>
      </w:r>
      <w:r w:rsidR="00E906AE">
        <w:rPr>
          <w:rFonts w:ascii="Arial" w:hAnsi="Arial" w:cs="Arial"/>
        </w:rPr>
        <w:t>”</w:t>
      </w:r>
      <w:r w:rsidR="001F541A" w:rsidRPr="002451FA">
        <w:rPr>
          <w:rFonts w:ascii="Arial" w:hAnsi="Arial" w:cs="Arial"/>
        </w:rPr>
        <w:t xml:space="preserve"> continua a distinguersi per l’offerta dei propri laboratori professionali: il laboratorio di falegnameria e doratura, due officine meccaniche con aula didattica integrata, un’officina per la riparazione dei veicoli, il laboratorio di parrucchieria e quello di estetica, fino ai due laboratori di cucina e sala-bar, completi di tutte le attrezzature necessarie per la preparazione e il servizio ristorativo. Tutti gli ambienti sono ospitati in una struttura adiacente alla scuola, con ingressi riservati e un ampio atrio pensato per i momenti di pausa.</w:t>
      </w:r>
      <w:r w:rsidR="001F541A" w:rsidRPr="002451FA">
        <w:rPr>
          <w:rFonts w:ascii="Arial" w:hAnsi="Arial" w:cs="Arial"/>
        </w:rPr>
        <w:br/>
        <w:t>La scuola può inoltre contare su spazi particolarmente rappresentativi come l’Officina della Lana, una sala congressi dedicata agli eventi formativi, e la Sala del Gusto, utilizzata per attività ristorative, degustazioni e iniziative legate al settore enogastronomico.</w:t>
      </w:r>
      <w:r w:rsidR="001F541A" w:rsidRPr="002451FA">
        <w:rPr>
          <w:rFonts w:ascii="Arial" w:hAnsi="Arial" w:cs="Arial"/>
        </w:rPr>
        <w:br/>
      </w:r>
      <w:r w:rsidR="009B70FC">
        <w:rPr>
          <w:rFonts w:ascii="Arial" w:hAnsi="Arial" w:cs="Arial"/>
        </w:rPr>
        <w:t>“</w:t>
      </w:r>
      <w:r w:rsidR="001F541A" w:rsidRPr="002451FA">
        <w:rPr>
          <w:rFonts w:ascii="Arial" w:hAnsi="Arial" w:cs="Arial"/>
        </w:rPr>
        <w:t>Gli Open Days offriranno una panoramica completa di tutto questo, permettendo alle famiglie e ai ragazzi di entrare nei laboratori, conoscere i docenti, vedere in azione le attrezzature e scoprire i percorsi formativi. Sarà un’occasione importante</w:t>
      </w:r>
      <w:r w:rsidR="009B70FC">
        <w:rPr>
          <w:rFonts w:ascii="Arial" w:hAnsi="Arial" w:cs="Arial"/>
        </w:rPr>
        <w:t xml:space="preserve"> – conclude il presidente Granci -</w:t>
      </w:r>
      <w:r w:rsidR="001F541A" w:rsidRPr="002451FA">
        <w:rPr>
          <w:rFonts w:ascii="Arial" w:hAnsi="Arial" w:cs="Arial"/>
        </w:rPr>
        <w:t xml:space="preserve"> per conoscere un ambiente che continua a crescere, investendo sulla qualità degli spazi, sull’innovazione e su una didattica sempre più orientata alla professione.</w:t>
      </w:r>
      <w:r w:rsidR="009B70FC">
        <w:rPr>
          <w:rFonts w:ascii="Arial" w:hAnsi="Arial" w:cs="Arial"/>
        </w:rPr>
        <w:t>”</w:t>
      </w:r>
    </w:p>
    <w:sectPr w:rsidR="003C61A8" w:rsidRPr="002451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52"/>
    <w:rsid w:val="001F541A"/>
    <w:rsid w:val="002451FA"/>
    <w:rsid w:val="00287C83"/>
    <w:rsid w:val="003C61A8"/>
    <w:rsid w:val="004F4F1E"/>
    <w:rsid w:val="00874452"/>
    <w:rsid w:val="009B70FC"/>
    <w:rsid w:val="00AF67DC"/>
    <w:rsid w:val="00B152A9"/>
    <w:rsid w:val="00B45751"/>
    <w:rsid w:val="00E1716D"/>
    <w:rsid w:val="00E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514E"/>
  <w15:chartTrackingRefBased/>
  <w15:docId w15:val="{25594328-CC86-41AD-960E-827B31CD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4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4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4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4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4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4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4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4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4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44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4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Giorgio</cp:lastModifiedBy>
  <cp:revision>5</cp:revision>
  <dcterms:created xsi:type="dcterms:W3CDTF">2026-01-06T07:35:00Z</dcterms:created>
  <dcterms:modified xsi:type="dcterms:W3CDTF">2026-01-06T07:42:00Z</dcterms:modified>
</cp:coreProperties>
</file>